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E" w:rsidRPr="00DC0614" w:rsidRDefault="00B61D5E" w:rsidP="00B61D5E">
      <w:pPr>
        <w:pStyle w:val="2"/>
      </w:pPr>
      <w:bookmarkStart w:id="0" w:name="_Toc15555"/>
      <w:bookmarkStart w:id="1" w:name="_Toc492396932"/>
      <w:r w:rsidRPr="00DC0614">
        <w:t>苏州科技大学学生课程重修管理办法</w:t>
      </w:r>
      <w:bookmarkEnd w:id="0"/>
      <w:bookmarkEnd w:id="1"/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9F0E33">
        <w:rPr>
          <w:szCs w:val="21"/>
        </w:rPr>
        <w:t>第一条</w:t>
      </w:r>
      <w:r w:rsidRPr="009F0E33">
        <w:rPr>
          <w:szCs w:val="21"/>
        </w:rPr>
        <w:t xml:space="preserve"> </w:t>
      </w:r>
      <w:r w:rsidRPr="004831F2">
        <w:rPr>
          <w:rFonts w:ascii="方正书宋简体" w:eastAsia="方正书宋简体" w:hAnsi="宋体"/>
          <w:szCs w:val="21"/>
        </w:rPr>
        <w:t>重修课程范围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凡修读课程有下列情形之一者，该课程应予重修：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 xml:space="preserve">1.一学期中缺课、旷课累计超过该课程教学时数1/3，或随机抽查旷课累计超过3次，或缺交作业、缺做实验、实习时数达1/3； 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2.独立设置的实验、实习等实践性教学环节成绩不及格；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3.旷考、考试（考查）作弊；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4.补考或缓考不及格。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课程实验、实习部分考核不及格，该实验、实习环节应重修。建筑与城市规划学院的设计类、美术类不及格课程需降级重修。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9F0E33">
        <w:rPr>
          <w:szCs w:val="21"/>
        </w:rPr>
        <w:t>第二条</w:t>
      </w:r>
      <w:r w:rsidRPr="009F0E33">
        <w:rPr>
          <w:szCs w:val="21"/>
        </w:rPr>
        <w:t xml:space="preserve"> </w:t>
      </w:r>
      <w:r w:rsidRPr="004831F2">
        <w:rPr>
          <w:rFonts w:ascii="方正书宋简体" w:eastAsia="方正书宋简体" w:hAnsi="宋体"/>
          <w:szCs w:val="21"/>
        </w:rPr>
        <w:t>重修课程管理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1.重修方式有组班重修和跟班重修两种。申请重修的学生数超过30人时，学校可单独开设重修班。达不到组班人数的，申请重修的学生应随低年级跟班重修。如重修课程与其它课程的上课时间冲突，经申请可准予不随堂听课，由开课学院安排课程辅导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2.学生重修课程应在学校规定时间内网上报名，按学校规定缴纳重修学分学费后，方取得重修资格。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3.对组班重修课程的组织，实行学校和学院二级管理。主要基础课程重修班的开班组织工作由教务处负责，开课学院负责课程教学任务的落实和课程教学质量管理。其它专业课程的重修班开班组织、课程教学任务的落实和课程教学质量管理等工作由开课学院负责，教务处负责教室的落实和安排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9F0E33">
        <w:rPr>
          <w:szCs w:val="21"/>
        </w:rPr>
        <w:t>第三条</w:t>
      </w:r>
      <w:r w:rsidRPr="004831F2">
        <w:rPr>
          <w:rFonts w:ascii="方正书宋简体" w:eastAsia="方正书宋简体" w:hAnsi="宋体"/>
          <w:szCs w:val="21"/>
        </w:rPr>
        <w:t xml:space="preserve"> 重修课程考核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1.重修课程的考试由教务处统一安排。重修课程的考试一般与期末考试同时进行。跟班重修课程的考试时间如与其它课程考试时间冲突，经学生申请，可另行安排。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2.重修课程考试及格，以实际成绩按高分记载，并取得相应的学分和绩点。</w:t>
      </w:r>
    </w:p>
    <w:p w:rsidR="00B61D5E" w:rsidRPr="004831F2" w:rsidRDefault="00B61D5E" w:rsidP="00B61D5E">
      <w:pPr>
        <w:overflowPunct w:val="0"/>
        <w:snapToGrid w:val="0"/>
        <w:spacing w:line="300" w:lineRule="exact"/>
        <w:ind w:firstLineChars="200" w:firstLine="420"/>
        <w:rPr>
          <w:rFonts w:ascii="方正书宋简体" w:eastAsia="方正书宋简体" w:hAnsi="宋体"/>
          <w:szCs w:val="21"/>
        </w:rPr>
      </w:pPr>
      <w:r w:rsidRPr="004831F2">
        <w:rPr>
          <w:rFonts w:ascii="方正书宋简体" w:eastAsia="方正书宋简体" w:hAnsi="宋体"/>
          <w:szCs w:val="21"/>
        </w:rPr>
        <w:t>3.重修课程考试不及格，在下学期开学前给于一次补考机会。</w:t>
      </w:r>
    </w:p>
    <w:p w:rsidR="00B61D5E" w:rsidRPr="009F0E33" w:rsidRDefault="00B61D5E" w:rsidP="00B61D5E">
      <w:pPr>
        <w:pStyle w:val="3"/>
        <w:overflowPunct w:val="0"/>
        <w:spacing w:beforeLines="0" w:afterLines="0" w:line="300" w:lineRule="exact"/>
        <w:ind w:firstLineChars="200" w:firstLine="420"/>
        <w:rPr>
          <w:rFonts w:eastAsia="仿宋"/>
          <w:szCs w:val="21"/>
        </w:rPr>
      </w:pPr>
      <w:r w:rsidRPr="009F0E33">
        <w:rPr>
          <w:szCs w:val="21"/>
        </w:rPr>
        <w:t>第四条</w:t>
      </w:r>
      <w:r w:rsidRPr="009F0E33">
        <w:rPr>
          <w:szCs w:val="21"/>
        </w:rPr>
        <w:t xml:space="preserve"> </w:t>
      </w:r>
      <w:r w:rsidRPr="004831F2">
        <w:rPr>
          <w:rFonts w:ascii="方正书宋简体" w:eastAsia="方正书宋简体" w:hAnsi="宋体"/>
          <w:szCs w:val="21"/>
        </w:rPr>
        <w:t>本办法自2017年9月1日起，在全校全日制本科各年级施行。原执行的《苏州科技大学学生课程重修管理办法》同时废止。</w:t>
      </w:r>
    </w:p>
    <w:p w:rsidR="00B61D5E" w:rsidRPr="009F0E33" w:rsidRDefault="00B61D5E" w:rsidP="00B61D5E">
      <w:pPr>
        <w:pStyle w:val="3"/>
        <w:overflowPunct w:val="0"/>
        <w:spacing w:beforeLines="0" w:afterLines="0" w:line="300" w:lineRule="exact"/>
        <w:ind w:firstLineChars="200" w:firstLine="420"/>
        <w:rPr>
          <w:rFonts w:eastAsia="仿宋"/>
          <w:szCs w:val="21"/>
        </w:rPr>
      </w:pPr>
      <w:r w:rsidRPr="009F0E33">
        <w:rPr>
          <w:szCs w:val="21"/>
        </w:rPr>
        <w:t>第五条</w:t>
      </w:r>
      <w:r w:rsidRPr="009F0E33">
        <w:rPr>
          <w:szCs w:val="21"/>
        </w:rPr>
        <w:t xml:space="preserve"> </w:t>
      </w:r>
      <w:r w:rsidRPr="004831F2">
        <w:rPr>
          <w:rFonts w:ascii="方正书宋简体" w:eastAsia="方正书宋简体" w:hAnsi="宋体"/>
          <w:szCs w:val="21"/>
        </w:rPr>
        <w:t>本办法由教务处负责解释。</w:t>
      </w:r>
    </w:p>
    <w:p w:rsidR="00245565" w:rsidRPr="00B61D5E" w:rsidRDefault="00245565"/>
    <w:sectPr w:rsidR="00245565" w:rsidRPr="00B6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65" w:rsidRDefault="00245565" w:rsidP="00B61D5E">
      <w:r>
        <w:separator/>
      </w:r>
    </w:p>
  </w:endnote>
  <w:endnote w:type="continuationSeparator" w:id="1">
    <w:p w:rsidR="00245565" w:rsidRDefault="00245565" w:rsidP="00B6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65" w:rsidRDefault="00245565" w:rsidP="00B61D5E">
      <w:r>
        <w:separator/>
      </w:r>
    </w:p>
  </w:footnote>
  <w:footnote w:type="continuationSeparator" w:id="1">
    <w:p w:rsidR="00245565" w:rsidRDefault="00245565" w:rsidP="00B61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5E"/>
    <w:rsid w:val="00245565"/>
    <w:rsid w:val="00B6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autoRedefine/>
    <w:qFormat/>
    <w:rsid w:val="00B61D5E"/>
    <w:pPr>
      <w:keepNext/>
      <w:keepLines/>
      <w:overflowPunct w:val="0"/>
      <w:spacing w:before="360" w:after="360"/>
      <w:jc w:val="center"/>
      <w:outlineLvl w:val="1"/>
    </w:pPr>
    <w:rPr>
      <w:rFonts w:ascii="Arial" w:eastAsia="方正大标宋简体" w:hAnsi="Arial"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D5E"/>
    <w:rPr>
      <w:sz w:val="18"/>
      <w:szCs w:val="18"/>
    </w:rPr>
  </w:style>
  <w:style w:type="character" w:customStyle="1" w:styleId="2Char">
    <w:name w:val="标题 2 Char"/>
    <w:basedOn w:val="a0"/>
    <w:link w:val="2"/>
    <w:rsid w:val="00B61D5E"/>
    <w:rPr>
      <w:rFonts w:ascii="Arial" w:eastAsia="方正大标宋简体" w:hAnsi="Arial" w:cs="Times New Roman"/>
      <w:bCs/>
      <w:kern w:val="0"/>
      <w:sz w:val="30"/>
      <w:szCs w:val="32"/>
    </w:rPr>
  </w:style>
  <w:style w:type="paragraph" w:customStyle="1" w:styleId="3">
    <w:name w:val="3"/>
    <w:basedOn w:val="a"/>
    <w:rsid w:val="00B61D5E"/>
    <w:pPr>
      <w:spacing w:beforeLines="10" w:afterLines="10"/>
      <w:ind w:firstLine="437"/>
    </w:pPr>
    <w:rPr>
      <w:rFonts w:ascii="Times New Roman" w:eastAsia="黑体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滕璇</dc:creator>
  <cp:keywords/>
  <dc:description/>
  <cp:lastModifiedBy>滕璇</cp:lastModifiedBy>
  <cp:revision>2</cp:revision>
  <dcterms:created xsi:type="dcterms:W3CDTF">2017-09-08T02:21:00Z</dcterms:created>
  <dcterms:modified xsi:type="dcterms:W3CDTF">2017-09-08T02:22:00Z</dcterms:modified>
</cp:coreProperties>
</file>